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PRVI MEDNARODNI RAZPIS ZA NAGRADE ZA DIPLOMSKA DELA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"CAMMINO MINERARIO DI SANTA BARBARA 2024 - NAGRADA GIAMPIERO PINNA"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Art.</w:t>
      </w:r>
      <w:r>
        <w:rPr>
          <w:rFonts w:ascii="Times New Roman" w:hAnsi="Times New Roman" w:eastAsia="Times New Roman" w:cs="Times New Roman"/>
          <w:kern w:val="0"/>
          <w:sz w:val="24"/>
          <w:szCs w:val="24"/>
          <w:lang w:eastAsia="sl-SI"/>
          <w14:ligatures w14:val="none"/>
        </w:rPr>
        <w:t xml:space="preserve"> </w:t>
      </w:r>
      <w:r>
        <w:rPr>
          <w:rFonts w:ascii="Times New Roman" w:hAnsi="Times New Roman" w:eastAsia="Times New Roman" w:cs="Times New Roman"/>
          <w:b/>
          <w:bCs/>
          <w:kern w:val="0"/>
          <w:sz w:val="24"/>
          <w:szCs w:val="24"/>
          <w:lang w:eastAsia="sl-SI"/>
          <w14:ligatures w14:val="none"/>
        </w:rPr>
        <w:t>1</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Nagrada za diplomsko delo</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bookmarkStart w:id="0" w:name="_Hlk163566784"/>
      <w:r>
        <w:rPr>
          <w:rFonts w:ascii="Times New Roman" w:hAnsi="Times New Roman" w:eastAsia="Times New Roman" w:cs="Times New Roman"/>
          <w:kern w:val="0"/>
          <w:sz w:val="24"/>
          <w:szCs w:val="24"/>
          <w:lang w:eastAsia="sl-SI"/>
          <w14:ligatures w14:val="none"/>
        </w:rPr>
        <w:t xml:space="preserve">Fundacija Cammino Minerario di Santa Barbara (Sardinija, Italija) v sodelovanju s partnerji </w:t>
      </w:r>
      <w:r>
        <w:rPr>
          <w:rFonts w:ascii="Times New Roman" w:hAnsi="Times New Roman" w:eastAsia="Times New Roman" w:cs="Times New Roman"/>
          <w:b/>
          <w:bCs/>
          <w:kern w:val="0"/>
          <w:sz w:val="24"/>
          <w:szCs w:val="24"/>
          <w:lang w:eastAsia="sl-SI"/>
          <w14:ligatures w14:val="none"/>
        </w:rPr>
        <w:t xml:space="preserve">Evropske rudarske poti </w:t>
      </w:r>
      <w:r>
        <w:rPr>
          <w:rFonts w:hint="default" w:ascii="Times New Roman" w:hAnsi="Times New Roman" w:eastAsia="Times New Roman" w:cs="Times New Roman"/>
          <w:b/>
          <w:bCs/>
          <w:kern w:val="0"/>
          <w:sz w:val="24"/>
          <w:szCs w:val="24"/>
          <w:lang w:val="en-US" w:eastAsia="sl-SI"/>
          <w14:ligatures w14:val="none"/>
        </w:rPr>
        <w:t>svete</w:t>
      </w:r>
      <w:r>
        <w:rPr>
          <w:rFonts w:ascii="Times New Roman" w:hAnsi="Times New Roman" w:eastAsia="Times New Roman" w:cs="Times New Roman"/>
          <w:b/>
          <w:bCs/>
          <w:kern w:val="0"/>
          <w:sz w:val="24"/>
          <w:szCs w:val="24"/>
          <w:lang w:eastAsia="sl-SI"/>
          <w14:ligatures w14:val="none"/>
        </w:rPr>
        <w:t xml:space="preserve"> Barbar</w:t>
      </w:r>
      <w:r>
        <w:rPr>
          <w:rFonts w:hint="default" w:ascii="Times New Roman" w:hAnsi="Times New Roman" w:eastAsia="Times New Roman" w:cs="Times New Roman"/>
          <w:b/>
          <w:bCs/>
          <w:kern w:val="0"/>
          <w:sz w:val="24"/>
          <w:szCs w:val="24"/>
          <w:lang w:val="en-US" w:eastAsia="sl-SI"/>
          <w14:ligatures w14:val="none"/>
        </w:rPr>
        <w:t>e</w:t>
      </w:r>
      <w:r>
        <w:rPr>
          <w:rFonts w:ascii="Times New Roman" w:hAnsi="Times New Roman" w:eastAsia="Times New Roman" w:cs="Times New Roman"/>
          <w:b/>
          <w:bCs/>
          <w:kern w:val="0"/>
          <w:sz w:val="24"/>
          <w:szCs w:val="24"/>
          <w:lang w:eastAsia="sl-SI"/>
          <w14:ligatures w14:val="none"/>
        </w:rPr>
        <w:t xml:space="preserve"> - MINES</w:t>
      </w:r>
      <w:r>
        <w:rPr>
          <w:rFonts w:ascii="Times New Roman" w:hAnsi="Times New Roman" w:eastAsia="Times New Roman" w:cs="Times New Roman"/>
          <w:kern w:val="0"/>
          <w:sz w:val="24"/>
          <w:szCs w:val="24"/>
          <w:lang w:eastAsia="sl-SI"/>
          <w14:ligatures w14:val="none"/>
        </w:rPr>
        <w:t xml:space="preserve">. </w:t>
      </w:r>
      <w:r>
        <w:rPr>
          <w:rFonts w:ascii="Times New Roman" w:hAnsi="Times New Roman" w:eastAsia="Times New Roman" w:cs="Times New Roman"/>
          <w:b/>
          <w:bCs/>
          <w:kern w:val="0"/>
          <w:sz w:val="24"/>
          <w:szCs w:val="24"/>
          <w:lang w:eastAsia="sl-SI"/>
          <w14:ligatures w14:val="none"/>
        </w:rPr>
        <w:t>B</w:t>
      </w:r>
      <w:r>
        <w:rPr>
          <w:rFonts w:ascii="Times New Roman" w:hAnsi="Times New Roman" w:eastAsia="Times New Roman" w:cs="Times New Roman"/>
          <w:kern w:val="0"/>
          <w:sz w:val="24"/>
          <w:szCs w:val="24"/>
          <w:lang w:eastAsia="sl-SI"/>
          <w14:ligatures w14:val="none"/>
        </w:rPr>
        <w:t xml:space="preserve"> (regija Comarca Andorra Sierra de Arcos (Španija);  Center za upravljanje z dediščino živega srebra Idrija (Slovenija); Mission Bassin Minier (Francija); Le Bois du Cazier (Belgija); Les Sentiers de Grande Randonnée- GR412 (Belgija); Civilno združenje Terra Montanae - Barborská Cesta (Slovaška), objavlja mednarodni natečaj z naslovom </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 xml:space="preserve">"CAMMINO MINERARIO DI SANTA BARBARA – NAGRADA GIAMPIERO PINNA 2024" </w:t>
      </w:r>
    </w:p>
    <w:p>
      <w:pPr>
        <w:spacing w:before="100" w:beforeAutospacing="1" w:after="100" w:afterAutospacing="1" w:line="240" w:lineRule="auto"/>
        <w:rPr>
          <w:rFonts w:hint="default" w:ascii="Times New Roman" w:hAnsi="Times New Roman" w:eastAsia="Times New Roman" w:cs="Times New Roman"/>
          <w:kern w:val="0"/>
          <w:sz w:val="24"/>
          <w:szCs w:val="24"/>
          <w:lang w:val="en-US" w:eastAsia="sl-SI"/>
          <w14:ligatures w14:val="none"/>
        </w:rPr>
      </w:pPr>
      <w:r>
        <w:rPr>
          <w:rFonts w:ascii="Times New Roman" w:hAnsi="Times New Roman" w:eastAsia="Times New Roman" w:cs="Times New Roman"/>
          <w:kern w:val="0"/>
          <w:sz w:val="24"/>
          <w:szCs w:val="24"/>
          <w:lang w:eastAsia="sl-SI"/>
          <w14:ligatures w14:val="none"/>
        </w:rPr>
        <w:t>za najboljše diplomsko delo</w:t>
      </w:r>
      <w:r>
        <w:rPr>
          <w:rFonts w:hint="default" w:ascii="Times New Roman" w:hAnsi="Times New Roman" w:eastAsia="Times New Roman" w:cs="Times New Roman"/>
          <w:kern w:val="0"/>
          <w:sz w:val="24"/>
          <w:szCs w:val="24"/>
          <w:lang w:val="en-US" w:eastAsia="sl-SI"/>
          <w14:ligatures w14:val="none"/>
        </w:rPr>
        <w:t xml:space="preserve"> na temo rudarstva in z njim povezano rudarsko </w:t>
      </w:r>
      <w:bookmarkStart w:id="1" w:name="_GoBack"/>
      <w:bookmarkEnd w:id="1"/>
      <w:r>
        <w:rPr>
          <w:rFonts w:hint="default" w:ascii="Times New Roman" w:hAnsi="Times New Roman" w:eastAsia="Times New Roman" w:cs="Times New Roman"/>
          <w:kern w:val="0"/>
          <w:sz w:val="24"/>
          <w:szCs w:val="24"/>
          <w:lang w:val="en-US" w:eastAsia="sl-SI"/>
          <w14:ligatures w14:val="none"/>
        </w:rPr>
        <w:t xml:space="preserve">tradicijo </w:t>
      </w:r>
    </w:p>
    <w:bookmarkEnd w:id="0"/>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Fundacija CMSB vsaki dve leti organizira nacionalni razpis za zgoraj omenjeno nagrado, letos pa se je odločila, da bo predlagala tudi mednarodni razpis, da bi vključila partnerstvo zveze MINES.B.</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 xml:space="preserve">Razpis je dejansko namenjen diplomantom </w:t>
      </w:r>
      <w:r>
        <w:rPr>
          <w:rFonts w:ascii="Times New Roman" w:hAnsi="Times New Roman" w:eastAsia="Times New Roman" w:cs="Times New Roman"/>
          <w:b/>
          <w:bCs/>
          <w:kern w:val="0"/>
          <w:sz w:val="24"/>
          <w:szCs w:val="24"/>
          <w:lang w:eastAsia="sl-SI"/>
          <w14:ligatures w14:val="none"/>
        </w:rPr>
        <w:t xml:space="preserve">univerz partnerskih držav </w:t>
      </w:r>
      <w:r>
        <w:rPr>
          <w:rFonts w:hint="default" w:ascii="Times New Roman" w:hAnsi="Times New Roman" w:eastAsia="Times New Roman" w:cs="Times New Roman"/>
          <w:b/>
          <w:bCs/>
          <w:kern w:val="0"/>
          <w:sz w:val="24"/>
          <w:szCs w:val="24"/>
          <w:lang w:val="en-US" w:eastAsia="sl-SI"/>
          <w14:ligatures w14:val="none"/>
        </w:rPr>
        <w:t xml:space="preserve">združenja </w:t>
      </w:r>
      <w:r>
        <w:rPr>
          <w:rFonts w:ascii="Times New Roman" w:hAnsi="Times New Roman" w:eastAsia="Times New Roman" w:cs="Times New Roman"/>
          <w:b/>
          <w:bCs/>
          <w:kern w:val="0"/>
          <w:sz w:val="24"/>
          <w:szCs w:val="24"/>
          <w:lang w:eastAsia="sl-SI"/>
          <w14:ligatures w14:val="none"/>
        </w:rPr>
        <w:t>MINES.B</w:t>
      </w:r>
      <w:r>
        <w:rPr>
          <w:rFonts w:hint="default" w:ascii="Times New Roman" w:hAnsi="Times New Roman" w:eastAsia="Times New Roman" w:cs="Times New Roman"/>
          <w:b/>
          <w:bCs/>
          <w:kern w:val="0"/>
          <w:sz w:val="24"/>
          <w:szCs w:val="24"/>
          <w:lang w:val="en-US" w:eastAsia="sl-SI"/>
          <w14:ligatures w14:val="none"/>
        </w:rPr>
        <w:t xml:space="preserve"> </w:t>
      </w:r>
      <w:r>
        <w:rPr>
          <w:rFonts w:ascii="Times New Roman" w:hAnsi="Times New Roman" w:eastAsia="Times New Roman" w:cs="Times New Roman"/>
          <w:b/>
          <w:bCs/>
          <w:kern w:val="0"/>
          <w:sz w:val="24"/>
          <w:szCs w:val="24"/>
          <w:lang w:eastAsia="sl-SI"/>
          <w14:ligatures w14:val="none"/>
        </w:rPr>
        <w:t>(Španija, Belgija, Francija, Slovenija, Slovaška</w:t>
      </w:r>
      <w:r>
        <w:rPr>
          <w:rFonts w:ascii="Times New Roman" w:hAnsi="Times New Roman" w:eastAsia="Times New Roman" w:cs="Times New Roman"/>
          <w:kern w:val="0"/>
          <w:sz w:val="24"/>
          <w:szCs w:val="24"/>
          <w:lang w:eastAsia="sl-SI"/>
          <w14:ligatures w14:val="none"/>
        </w:rPr>
        <w:t>), ki so zaključili študijski program: triletni študij (dodiplomski študij) ali specialistični študij (magistrski študij) in obravnavajo diplomsko delo na različne teme, povezane s svetom rudarstva, ki se posebej nanaša na rudarsko dediščino (materialno ali nematerialno) partnerskega ozemlja.</w:t>
      </w:r>
    </w:p>
    <w:p>
      <w:pPr>
        <w:spacing w:before="100" w:beforeAutospacing="1" w:after="100" w:afterAutospacing="1" w:line="240" w:lineRule="auto"/>
        <w:rPr>
          <w:rFonts w:ascii="Times New Roman" w:hAnsi="Times New Roman" w:eastAsia="Times New Roman" w:cs="Times New Roman"/>
          <w:b/>
          <w:bCs/>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 xml:space="preserve">Referenčna območja in ozemlja: </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Belgija: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Francija: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Slovaška: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Slovenija: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Španija: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2</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Splošni pogoji za sprejem</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Prijavijo se lahko diplomanti, ki so študij zaključili med letoma 2010 in 2024 (do septembra 2024), in sicer z obravnavo diplomskega ali magistrskega dela na naslednje teme:</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a) rudarska dediščina kot trajnostni turistični proizvod;</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b) zgodovina in kult svete Barbare - zavetnice rudarjev, gasilcev, pomorščakov, inženirjev, arhitektov in geologov;</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c) kultni kraji, posvečeni sveti Barbari (cerkve, kapele in svetišča)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d) geološki in rudarski vidiki območja (geoziti, paleoziti, rekultivacija opuščenih območij)</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e) antropološki in demografski vidiki rudarskih območij na referenčnem ozemlju;</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f) arhitekturni in arheološki vidiki rudarskih območij referenčnega območja (industrijska arheologija in rekultiviranje objektov);</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g) zgodovina rudarjenja/izkoriščanja mineralov (tudi pred industrijsko dobo - prazgodovinska, rimska, srednjeveška).</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Člen.</w:t>
      </w:r>
      <w:r>
        <w:rPr>
          <w:rFonts w:ascii="Times New Roman" w:hAnsi="Times New Roman" w:eastAsia="Times New Roman" w:cs="Times New Roman"/>
          <w:kern w:val="0"/>
          <w:sz w:val="24"/>
          <w:szCs w:val="24"/>
          <w:lang w:eastAsia="sl-SI"/>
          <w14:ligatures w14:val="none"/>
        </w:rPr>
        <w:t xml:space="preserve"> </w:t>
      </w:r>
      <w:r>
        <w:rPr>
          <w:rFonts w:ascii="Times New Roman" w:hAnsi="Times New Roman" w:eastAsia="Times New Roman" w:cs="Times New Roman"/>
          <w:b/>
          <w:bCs/>
          <w:kern w:val="0"/>
          <w:sz w:val="24"/>
          <w:szCs w:val="24"/>
          <w:lang w:eastAsia="sl-SI"/>
          <w14:ligatures w14:val="none"/>
        </w:rPr>
        <w:t>3</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b/>
          <w:bCs/>
          <w:kern w:val="0"/>
          <w:sz w:val="24"/>
          <w:szCs w:val="24"/>
          <w:lang w:eastAsia="sl-SI"/>
          <w14:ligatures w14:val="none"/>
        </w:rPr>
        <w:t>Roki za prijavo in predložitev</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1. Brezplačna prijava za sodelovanje na natečaju, ki mora biti sestavljena v angleščini in v skladu z vzorcem iz Priloge A k temu obvestilu, je na voljo na strani, ki je namenjeni za natečaj</w:t>
      </w:r>
    </w:p>
    <w:p>
      <w:pPr>
        <w:spacing w:before="100" w:beforeAutospacing="1" w:after="100" w:afterAutospacing="1" w:line="240" w:lineRule="auto"/>
        <w:rPr>
          <w:rFonts w:ascii="Times New Roman" w:hAnsi="Times New Roman" w:eastAsia="Times New Roman" w:cs="Times New Roman"/>
          <w:kern w:val="0"/>
          <w:sz w:val="24"/>
          <w:szCs w:val="24"/>
          <w:lang w:eastAsia="sl-SI"/>
          <w14:ligatures w14:val="none"/>
        </w:rPr>
      </w:pPr>
      <w:r>
        <w:rPr>
          <w:rFonts w:ascii="Times New Roman" w:hAnsi="Times New Roman" w:eastAsia="Times New Roman" w:cs="Times New Roman"/>
          <w:kern w:val="0"/>
          <w:sz w:val="24"/>
          <w:szCs w:val="24"/>
          <w:lang w:eastAsia="sl-SI"/>
          <w14:ligatures w14:val="none"/>
        </w:rPr>
        <w:t xml:space="preserve">2. Izpolnjeno in v celoti podpisano prijavo je treba poslati po elektronski pošti na naslov </w:t>
      </w:r>
      <w:r>
        <w:fldChar w:fldCharType="begin"/>
      </w:r>
      <w:r>
        <w:instrText xml:space="preserve"> HYPERLINK "mailto:segreteria@camminominerariodisantabarbara.org" </w:instrText>
      </w:r>
      <w:r>
        <w:fldChar w:fldCharType="separate"/>
      </w:r>
      <w:r>
        <w:rPr>
          <w:rFonts w:ascii="Times New Roman" w:hAnsi="Times New Roman" w:eastAsia="Times New Roman" w:cs="Times New Roman"/>
          <w:color w:val="0000FF"/>
          <w:kern w:val="0"/>
          <w:sz w:val="24"/>
          <w:szCs w:val="24"/>
          <w:u w:val="single"/>
          <w:lang w:eastAsia="sl-SI"/>
          <w14:ligatures w14:val="none"/>
        </w:rPr>
        <w:t>segreteria@camminominerariodisantabarbara.org</w:t>
      </w:r>
      <w:r>
        <w:rPr>
          <w:rFonts w:ascii="Times New Roman" w:hAnsi="Times New Roman" w:eastAsia="Times New Roman" w:cs="Times New Roman"/>
          <w:color w:val="0000FF"/>
          <w:kern w:val="0"/>
          <w:sz w:val="24"/>
          <w:szCs w:val="24"/>
          <w:u w:val="single"/>
          <w:lang w:eastAsia="sl-SI"/>
          <w14:ligatures w14:val="none"/>
        </w:rPr>
        <w:fldChar w:fldCharType="end"/>
      </w:r>
      <w:r>
        <w:rPr>
          <w:rFonts w:ascii="Times New Roman" w:hAnsi="Times New Roman" w:eastAsia="Times New Roman" w:cs="Times New Roman"/>
          <w:kern w:val="0"/>
          <w:sz w:val="24"/>
          <w:szCs w:val="24"/>
          <w:lang w:eastAsia="sl-SI"/>
          <w14:ligatures w14:val="none"/>
        </w:rPr>
        <w:t xml:space="preserve"> ali</w:t>
      </w:r>
      <w:r>
        <w:rPr>
          <w:rFonts w:ascii="Times New Roman" w:hAnsi="Times New Roman" w:eastAsia="Times New Roman" w:cs="Times New Roman"/>
          <w:kern w:val="0"/>
          <w:sz w:val="24"/>
          <w:szCs w:val="24"/>
          <w:u w:val="single"/>
          <w:lang w:eastAsia="sl-SI"/>
          <w14:ligatures w14:val="none"/>
        </w:rPr>
        <w:t xml:space="preserve"> segreteria@minesb.eu.</w:t>
      </w:r>
    </w:p>
    <w:p>
      <w:pPr>
        <w:pStyle w:val="7"/>
      </w:pPr>
      <w:r>
        <w:t xml:space="preserve">Rok za oddajo prijav je </w:t>
      </w:r>
      <w:r>
        <w:rPr>
          <w:b/>
          <w:bCs/>
        </w:rPr>
        <w:t>1. september 2024.</w:t>
      </w:r>
    </w:p>
    <w:p>
      <w:pPr>
        <w:pStyle w:val="7"/>
      </w:pPr>
      <w:r>
        <w:t>3. Vlogi je treba priložiti naslednje dokumente:</w:t>
      </w:r>
    </w:p>
    <w:p>
      <w:pPr>
        <w:pStyle w:val="7"/>
      </w:pPr>
      <w:r>
        <w:t>- Prijava mora vsebovati povzetek (4-5 strani v angleškem jeziku - povzetek) vsebine diplomskega dela;</w:t>
      </w:r>
    </w:p>
    <w:p>
      <w:pPr>
        <w:pStyle w:val="7"/>
      </w:pPr>
      <w:r>
        <w:t>- digitalno kopijo diplomskega dela.</w:t>
      </w:r>
    </w:p>
    <w:p>
      <w:pPr>
        <w:pStyle w:val="7"/>
      </w:pPr>
      <w:r>
        <w:t>Diplomske naloge bodo shranjene v posebnem arhivu, ki ga bo ustanovila Fundacija CMSB, da bi ustvarila uporaben vir za posvetovanje v službi študentov, raziskovalcev, navdušencev in ljubiteljev rudarske dediščine.</w:t>
      </w:r>
    </w:p>
    <w:p>
      <w:pPr>
        <w:pStyle w:val="7"/>
      </w:pPr>
      <w:r>
        <w:t>Teze se lahko objavijo na spletni strani fundacije CMSB in na spletni strani zveze MINES.B.</w:t>
      </w:r>
    </w:p>
    <w:p>
      <w:pPr>
        <w:pStyle w:val="7"/>
      </w:pPr>
      <w:r>
        <w:t>4. Sodelovanje na natečaju je pogojeno s sprejetjem vseh rešitev iz prejšnjih členov tega razpisa in podpisom prijavnega obrazca.</w:t>
      </w:r>
    </w:p>
    <w:p>
      <w:pPr>
        <w:pStyle w:val="7"/>
      </w:pPr>
      <w:r>
        <w:rPr>
          <w:b/>
          <w:bCs/>
        </w:rPr>
        <w:t>Čl.</w:t>
      </w:r>
      <w:r>
        <w:t xml:space="preserve"> </w:t>
      </w:r>
      <w:r>
        <w:rPr>
          <w:b/>
          <w:bCs/>
        </w:rPr>
        <w:t>4</w:t>
      </w:r>
    </w:p>
    <w:p>
      <w:pPr>
        <w:pStyle w:val="7"/>
      </w:pPr>
      <w:r>
        <w:rPr>
          <w:b/>
          <w:bCs/>
        </w:rPr>
        <w:t>Ocenjevalni odbor</w:t>
      </w:r>
    </w:p>
    <w:p>
      <w:pPr>
        <w:pStyle w:val="7"/>
      </w:pPr>
      <w:r>
        <w:t>1. Vsak partner federacije MINES.B bo ustanovil ocenjevalni odbor. Ta komisija bo lahko ocenila in izbrala najboljšega kandidata za disertacijo na nacionalni ravni. Disertacija, ki jo bo izbrala ta komisija, bo nato predložena ocenjevalni komisiji Fundacije CMSB v oceno. Vsak partner bo nato predlagal disertacijo, med njimi pa bo Fundacija CMSB izbrala zmagovalno disertacijo.</w:t>
      </w:r>
    </w:p>
    <w:p>
      <w:pPr>
        <w:pStyle w:val="7"/>
      </w:pPr>
      <w:r>
        <w:t>2. Ocenjevalni komisiji, tako tista, ki jo ustanovi partner MINES.B, kot tista, ki jo ustanovi Fundacija CMSB, morata ob tem, da si pridržita nesporno presojo, javno navesti razloge, ki so pripeljali do izbire disertacije, ki bo izbrana, in nazadnje disertacije, ki bo nagrajena.</w:t>
      </w:r>
    </w:p>
    <w:p>
      <w:pPr>
        <w:pStyle w:val="7"/>
      </w:pPr>
      <w:r>
        <w:rPr>
          <w:b/>
          <w:bCs/>
        </w:rPr>
        <w:t>Člen.</w:t>
      </w:r>
      <w:r>
        <w:t xml:space="preserve"> </w:t>
      </w:r>
      <w:r>
        <w:rPr>
          <w:b/>
          <w:bCs/>
        </w:rPr>
        <w:t>5</w:t>
      </w:r>
    </w:p>
    <w:p>
      <w:pPr>
        <w:pStyle w:val="7"/>
      </w:pPr>
      <w:r>
        <w:rPr>
          <w:b/>
          <w:bCs/>
        </w:rPr>
        <w:t>Seznam zmagovalcev in dodelitev štipendij</w:t>
      </w:r>
    </w:p>
    <w:p>
      <w:pPr>
        <w:pStyle w:val="7"/>
      </w:pPr>
      <w:r>
        <w:t>1. Štipendija v višini 2.000,00 EUR se podeli za diplomsko delo, bodisi za magistrsko delo, ki se šteje za najzaslužnejše glede na merila, ki jih določi komisija Fundacije CMSB.</w:t>
      </w:r>
    </w:p>
    <w:p>
      <w:pPr>
        <w:pStyle w:val="7"/>
      </w:pPr>
      <w:r>
        <w:t>1. Štipendija v višini 2.000,00 EUR se podeli za diplomsko delo, bodisi za magistrsko delo, ki se šteje za najzaslužnejše glede na merila, ki jih določi Komisija Fundacije CMSB.</w:t>
      </w:r>
    </w:p>
    <w:p>
      <w:pPr>
        <w:pStyle w:val="7"/>
      </w:pPr>
      <w:r>
        <w:t>2. Ime zmagovalca bo objavljeno 17. decembra, kar bo sovpadalo z obletnico ustanovitve Fundacije CMSB.</w:t>
      </w:r>
    </w:p>
    <w:p>
      <w:pPr>
        <w:pStyle w:val="7"/>
      </w:pPr>
      <w:r>
        <w:rPr>
          <w:b/>
          <w:bCs/>
        </w:rPr>
        <w:t>Čl.</w:t>
      </w:r>
      <w:r>
        <w:t xml:space="preserve"> </w:t>
      </w:r>
      <w:r>
        <w:rPr>
          <w:b/>
          <w:bCs/>
        </w:rPr>
        <w:t>6</w:t>
      </w:r>
    </w:p>
    <w:p>
      <w:pPr>
        <w:pStyle w:val="7"/>
      </w:pPr>
      <w:r>
        <w:rPr>
          <w:b/>
          <w:bCs/>
        </w:rPr>
        <w:t>Obdelava osebnih podatkov</w:t>
      </w:r>
    </w:p>
    <w:p>
      <w:pPr>
        <w:pStyle w:val="7"/>
      </w:pPr>
      <w:r>
        <w:t>1. V skladu s čl. 13, odstavek 1, Zakonodajnega odloka št. 196 z dne 30. junija 2003 "Zakonik o varstvu osebnih podatkov", kakor je bil spremenjen s čl. 13 in nasl. uredbe EU 2016/679 se osebni podatki, ki jih posredujejo kandidati, beležijo in obdelujejo izključno za namene vodenja izbirnega postopka in morebitnega postopka dodelitve. Celotne informacije o tem, kako se podatki obdelujejo, so na voljo na spletišču fundacije na naslovu POVEZAVA: .</w:t>
      </w:r>
    </w:p>
    <w:p>
      <w:pPr>
        <w:pStyle w:val="7"/>
      </w:pPr>
      <w:r>
        <w:t>2. Upravljavec podatkov je Fundacija Cammino Minerario di Santa Barbara s sedežem v kraju Iglesias (SU) Via Roberto Cattaneo, 70 (Sardinija, Italija).</w:t>
      </w:r>
    </w:p>
    <w:p>
      <w:pPr>
        <w:pStyle w:val="7"/>
        <w:rPr>
          <w:b/>
          <w:bCs/>
        </w:rPr>
      </w:pPr>
    </w:p>
    <w:p>
      <w:pPr>
        <w:pStyle w:val="7"/>
      </w:pPr>
      <w:r>
        <w:rPr>
          <w:b/>
          <w:bCs/>
        </w:rPr>
        <w:t>Čl.</w:t>
      </w:r>
      <w:r>
        <w:t xml:space="preserve"> </w:t>
      </w:r>
      <w:r>
        <w:rPr>
          <w:b/>
          <w:bCs/>
        </w:rPr>
        <w:t>7</w:t>
      </w:r>
    </w:p>
    <w:p>
      <w:pPr>
        <w:pStyle w:val="7"/>
      </w:pPr>
      <w:r>
        <w:rPr>
          <w:b/>
          <w:bCs/>
        </w:rPr>
        <w:t>Objava obvestila</w:t>
      </w:r>
    </w:p>
    <w:p>
      <w:pPr>
        <w:pStyle w:val="7"/>
      </w:pPr>
      <w:r>
        <w:t>To obvestilo o natečaju, vključno s prilogami, je na voljo na spletni strani fundacije CMSB in na spletni strani zveze MINES.B, kjer bodo objavljene tudi morebitne spremembe.</w:t>
      </w:r>
    </w:p>
    <w:p>
      <w:pPr>
        <w:pStyle w:val="7"/>
      </w:pPr>
      <w:r>
        <w:rPr>
          <w:b/>
          <w:bCs/>
        </w:rPr>
        <w:t>Člen 7.</w:t>
      </w:r>
      <w:r>
        <w:t xml:space="preserve"> </w:t>
      </w:r>
      <w:r>
        <w:rPr>
          <w:b/>
          <w:bCs/>
        </w:rPr>
        <w:t>8</w:t>
      </w:r>
    </w:p>
    <w:p>
      <w:pPr>
        <w:pStyle w:val="7"/>
      </w:pPr>
      <w:r>
        <w:rPr>
          <w:b/>
          <w:bCs/>
        </w:rPr>
        <w:t>Podelitev nagrade</w:t>
      </w:r>
    </w:p>
    <w:p>
      <w:pPr>
        <w:pStyle w:val="7"/>
      </w:pPr>
      <w:r>
        <w:t>Datum podelitve bo 17. december 2024, način podelitve nagrade pa bo določen naknadno. Nagrajenec se bo lahko odločil, ali bo prišel v Italijo (Sardinija, Iglesias) in osebno prevzel nagrado. Ali pa se bo slovesnosti udeležil na daljavo, ko bo lahko na kratko predstavil svoj projekt diplomske naloge.</w:t>
      </w:r>
    </w:p>
    <w:p>
      <w:pPr>
        <w:pStyle w:val="7"/>
      </w:pPr>
      <w:r>
        <w:rPr>
          <w:b/>
          <w:bCs/>
        </w:rPr>
        <w:t>Predsednik</w:t>
      </w:r>
    </w:p>
    <w:p>
      <w:pPr>
        <w:pStyle w:val="7"/>
      </w:pPr>
      <w:r>
        <w:rPr>
          <w:b/>
          <w:bCs/>
        </w:rPr>
        <w:t>Mauro Usai</w:t>
      </w:r>
    </w:p>
    <w:p>
      <w:pPr>
        <w:spacing w:after="0" w:line="240" w:lineRule="auto"/>
        <w:rPr>
          <w:rFonts w:ascii="Times New Roman" w:hAnsi="Times New Roman" w:eastAsia="Times New Roman" w:cs="Times New Roman"/>
          <w:kern w:val="0"/>
          <w:sz w:val="24"/>
          <w:szCs w:val="24"/>
          <w:lang w:eastAsia="sl-SI"/>
          <w14:ligatures w14:val="none"/>
        </w:rPr>
      </w:pP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0" distR="0">
          <wp:extent cx="594360" cy="6343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 cy="634365"/>
                  </a:xfrm>
                  <a:prstGeom prst="rect">
                    <a:avLst/>
                  </a:prstGeom>
                </pic:spPr>
              </pic:pic>
            </a:graphicData>
          </a:graphic>
        </wp:inline>
      </w:drawing>
    </w:r>
    <w:r>
      <w:t xml:space="preserve">                                                                                                                                  </w:t>
    </w:r>
    <w:r>
      <w:drawing>
        <wp:inline distT="0" distB="0" distL="0" distR="0">
          <wp:extent cx="662940" cy="662940"/>
          <wp:effectExtent l="0" t="0" r="3810" b="3810"/>
          <wp:docPr id="2955234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2344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62940" cy="662940"/>
                  </a:xfrm>
                  <a:prstGeom prst="rect">
                    <a:avLst/>
                  </a:prstGeom>
                  <a:noFill/>
                  <a:ln>
                    <a:noFill/>
                  </a:ln>
                </pic:spPr>
              </pic:pic>
            </a:graphicData>
          </a:graphic>
        </wp:inline>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EF"/>
    <w:rsid w:val="000304E8"/>
    <w:rsid w:val="00482C3A"/>
    <w:rsid w:val="00634548"/>
    <w:rsid w:val="006E1333"/>
    <w:rsid w:val="00700527"/>
    <w:rsid w:val="0073037D"/>
    <w:rsid w:val="008370D7"/>
    <w:rsid w:val="008A4B09"/>
    <w:rsid w:val="008D4B4D"/>
    <w:rsid w:val="009F4D42"/>
    <w:rsid w:val="00BF5BEF"/>
    <w:rsid w:val="00FC1957"/>
    <w:rsid w:val="15020D9F"/>
    <w:rsid w:val="307B0BFA"/>
    <w:rsid w:val="5FF44B4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HAnsi" w:cstheme="minorBidi"/>
      <w:kern w:val="2"/>
      <w:sz w:val="22"/>
      <w:szCs w:val="22"/>
      <w:lang w:val="sl-SI" w:eastAsia="en-US" w:bidi="ar-SA"/>
      <w14:ligatures w14:val="standardContextual"/>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9"/>
    <w:autoRedefine/>
    <w:unhideWhenUsed/>
    <w:qFormat/>
    <w:uiPriority w:val="99"/>
    <w:pPr>
      <w:tabs>
        <w:tab w:val="center" w:pos="4513"/>
        <w:tab w:val="right" w:pos="9026"/>
      </w:tabs>
      <w:spacing w:after="0" w:line="240" w:lineRule="auto"/>
    </w:pPr>
  </w:style>
  <w:style w:type="paragraph" w:styleId="5">
    <w:name w:val="header"/>
    <w:basedOn w:val="1"/>
    <w:link w:val="8"/>
    <w:autoRedefine/>
    <w:unhideWhenUsed/>
    <w:qFormat/>
    <w:uiPriority w:val="99"/>
    <w:pPr>
      <w:tabs>
        <w:tab w:val="center" w:pos="4513"/>
        <w:tab w:val="right" w:pos="9026"/>
      </w:tabs>
      <w:spacing w:after="0" w:line="240" w:lineRule="auto"/>
    </w:pPr>
  </w:style>
  <w:style w:type="character" w:styleId="6">
    <w:name w:val="Hyperlink"/>
    <w:basedOn w:val="2"/>
    <w:autoRedefine/>
    <w:semiHidden/>
    <w:unhideWhenUsed/>
    <w:qFormat/>
    <w:uiPriority w:val="99"/>
    <w:rPr>
      <w:color w:val="0000FF"/>
      <w:u w:val="single"/>
    </w:rPr>
  </w:style>
  <w:style w:type="paragraph" w:styleId="7">
    <w:name w:val="Normal (Web)"/>
    <w:basedOn w:val="1"/>
    <w:autoRedefine/>
    <w:semiHidden/>
    <w:unhideWhenUsed/>
    <w:qFormat/>
    <w:uiPriority w:val="99"/>
    <w:pPr>
      <w:spacing w:before="100" w:beforeAutospacing="1" w:after="100" w:afterAutospacing="1" w:line="240" w:lineRule="auto"/>
    </w:pPr>
    <w:rPr>
      <w:rFonts w:ascii="Times New Roman" w:hAnsi="Times New Roman" w:eastAsia="Times New Roman" w:cs="Times New Roman"/>
      <w:kern w:val="0"/>
      <w:sz w:val="24"/>
      <w:szCs w:val="24"/>
      <w:lang w:eastAsia="sl-SI"/>
      <w14:ligatures w14:val="none"/>
    </w:rPr>
  </w:style>
  <w:style w:type="character" w:customStyle="1" w:styleId="8">
    <w:name w:val="Glava Znak"/>
    <w:basedOn w:val="2"/>
    <w:link w:val="5"/>
    <w:autoRedefine/>
    <w:qFormat/>
    <w:uiPriority w:val="99"/>
  </w:style>
  <w:style w:type="character" w:customStyle="1" w:styleId="9">
    <w:name w:val="Noga Znak"/>
    <w:basedOn w:val="2"/>
    <w:link w:val="4"/>
    <w:autoRedefine/>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881</Words>
  <Characters>5027</Characters>
  <Lines>41</Lines>
  <Paragraphs>11</Paragraphs>
  <TotalTime>460</TotalTime>
  <ScaleCrop>false</ScaleCrop>
  <LinksUpToDate>false</LinksUpToDate>
  <CharactersWithSpaces>5897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2024-04-09T07:05:00Z</dcterms:created>
  <dc:creator>Tomaž</dc:creator>
  <cp:lastModifiedBy>tomaž bizjak</cp:lastModifiedBy>
  <dcterms:modified xsi:type="dcterms:W3CDTF">2024-04-10T13:51:00Z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D275D657D1C4409F9B55AE1F0751B129_12</vt:lpwstr>
  </property>
</Properties>
</file>